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CF23" w14:textId="70813706" w:rsidR="004E44D3" w:rsidRPr="00FC790E" w:rsidRDefault="004E44D3" w:rsidP="004E44D3">
      <w:pPr>
        <w:spacing w:after="0" w:line="240" w:lineRule="auto"/>
        <w:jc w:val="center"/>
        <w:rPr>
          <w:rFonts w:ascii="Arial Narrow" w:hAnsi="Arial Narrow"/>
          <w:sz w:val="20"/>
          <w:szCs w:val="20"/>
          <w:lang w:val="es-ES_tradnl"/>
        </w:rPr>
      </w:pPr>
      <w:r w:rsidRPr="00FC790E">
        <w:rPr>
          <w:rFonts w:ascii="Arial Narrow" w:hAnsi="Arial Narrow"/>
          <w:noProof/>
          <w:sz w:val="20"/>
          <w:szCs w:val="20"/>
          <w:lang w:val="es-ES_tradnl"/>
        </w:rPr>
        <w:drawing>
          <wp:inline distT="0" distB="0" distL="0" distR="0" wp14:anchorId="437524FD" wp14:editId="776ECB7B">
            <wp:extent cx="2260600" cy="9969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F214B" w14:textId="77777777" w:rsidR="004E44D3" w:rsidRPr="00DB6600" w:rsidRDefault="004E44D3" w:rsidP="004E44D3">
      <w:pPr>
        <w:spacing w:after="0" w:line="240" w:lineRule="auto"/>
        <w:jc w:val="center"/>
        <w:rPr>
          <w:b/>
          <w:color w:val="008000"/>
          <w:sz w:val="16"/>
          <w:szCs w:val="16"/>
          <w:lang w:val="es-ES_tradnl"/>
        </w:rPr>
      </w:pPr>
      <w:r w:rsidRPr="00DB6600">
        <w:rPr>
          <w:b/>
          <w:color w:val="008000"/>
          <w:sz w:val="16"/>
          <w:szCs w:val="16"/>
          <w:lang w:val="es-ES_tradnl"/>
        </w:rPr>
        <w:t>Organización Profesional – C.I.F. G-84309350</w:t>
      </w:r>
    </w:p>
    <w:p w14:paraId="5203AC18" w14:textId="77777777" w:rsidR="004E44D3" w:rsidRPr="004E44D3" w:rsidRDefault="004E44D3" w:rsidP="005215C5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val="es-ES_tradnl" w:eastAsia="es-ES"/>
        </w:rPr>
      </w:pPr>
    </w:p>
    <w:p w14:paraId="6C23D4FC" w14:textId="2AA2BC2F" w:rsidR="00B63F41" w:rsidRPr="00B63F41" w:rsidRDefault="00507A94" w:rsidP="005215C5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es-ES"/>
        </w:rPr>
        <w:t>L</w:t>
      </w:r>
      <w:r w:rsidR="00B63F4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es-ES"/>
        </w:rPr>
        <w:t>a regulación</w:t>
      </w:r>
      <w:r w:rsidR="00A9273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es-ES"/>
        </w:rPr>
        <w:t xml:space="preserve"> </w:t>
      </w:r>
      <w:r w:rsidR="00B63F4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es-ES"/>
        </w:rPr>
        <w:t>de</w:t>
      </w:r>
      <w:r w:rsidR="003F0560" w:rsidRPr="003F056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es-ES"/>
        </w:rPr>
        <w:t xml:space="preserve"> la </w:t>
      </w:r>
      <w:r w:rsidR="003F0560" w:rsidRPr="00B63F4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es-ES"/>
        </w:rPr>
        <w:t xml:space="preserve">protección de los animales durante el transporte </w:t>
      </w: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es-ES"/>
        </w:rPr>
        <w:t>en imágenes</w:t>
      </w:r>
    </w:p>
    <w:p w14:paraId="56ABE21A" w14:textId="5BBA0C06" w:rsidR="000B1914" w:rsidRPr="00B63F41" w:rsidRDefault="00B63F41" w:rsidP="005215C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53277B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Madrid, 11 de </w:t>
      </w:r>
      <w:r w:rsidR="0053277B" w:rsidRPr="0053277B">
        <w:rPr>
          <w:rFonts w:ascii="Times New Roman" w:hAnsi="Times New Roman" w:cs="Times New Roman"/>
          <w:b/>
          <w:bCs/>
          <w:color w:val="212529"/>
          <w:sz w:val="24"/>
          <w:szCs w:val="24"/>
        </w:rPr>
        <w:t>noviembre</w:t>
      </w:r>
      <w:r w:rsidRPr="0053277B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del 2020</w:t>
      </w:r>
      <w:r w:rsidR="0053277B">
        <w:rPr>
          <w:rFonts w:ascii="Times New Roman" w:hAnsi="Times New Roman" w:cs="Times New Roman"/>
          <w:b/>
          <w:bCs/>
          <w:color w:val="212529"/>
          <w:sz w:val="24"/>
          <w:szCs w:val="24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B1914"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Asoprovac, la Asociación </w:t>
      </w:r>
      <w:r w:rsidR="00011438"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Española </w:t>
      </w:r>
      <w:r w:rsidR="000B1914" w:rsidRPr="00B63F41">
        <w:rPr>
          <w:rFonts w:ascii="Times New Roman" w:hAnsi="Times New Roman" w:cs="Times New Roman"/>
          <w:color w:val="212529"/>
          <w:sz w:val="24"/>
          <w:szCs w:val="24"/>
        </w:rPr>
        <w:t>de Productores de Vacuno de carne lanza un segundo reportaje sobre la regulación europea de bienestar animal. Se trata de un video que pretende dar a conocer la realidad de las exportaciones de bovinos vivos, en este caso desde uno de los principales puertos de salida</w:t>
      </w:r>
      <w:r w:rsidR="005215C5"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 españoles</w:t>
      </w:r>
      <w:r w:rsidR="000B1914" w:rsidRPr="00B63F41">
        <w:rPr>
          <w:rFonts w:ascii="Times New Roman" w:hAnsi="Times New Roman" w:cs="Times New Roman"/>
          <w:color w:val="212529"/>
          <w:sz w:val="24"/>
          <w:szCs w:val="24"/>
        </w:rPr>
        <w:t>, Cartagena.</w:t>
      </w:r>
    </w:p>
    <w:p w14:paraId="6885EB03" w14:textId="2276430E" w:rsidR="00C3343E" w:rsidRPr="00B63F41" w:rsidRDefault="00C3343E" w:rsidP="005215C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La grabación se realizó a principios de septiembre bajo la coordinación de Asoprovac y con la colaboración del Puerto de Cartagena y de la Agencia Marítima Blázquez. El resultado es este video que permite acercar al espectador las infraestructuras y autorizaciones con las que deben contar los </w:t>
      </w:r>
      <w:r w:rsidR="00507A94">
        <w:rPr>
          <w:rFonts w:ascii="Times New Roman" w:hAnsi="Times New Roman" w:cs="Times New Roman"/>
          <w:color w:val="212529"/>
          <w:sz w:val="24"/>
          <w:szCs w:val="24"/>
        </w:rPr>
        <w:t>p</w:t>
      </w:r>
      <w:r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uertos de </w:t>
      </w:r>
      <w:r w:rsidR="00507A94" w:rsidRPr="00B63F41">
        <w:rPr>
          <w:rFonts w:ascii="Times New Roman" w:hAnsi="Times New Roman" w:cs="Times New Roman"/>
          <w:color w:val="212529"/>
          <w:sz w:val="24"/>
          <w:szCs w:val="24"/>
        </w:rPr>
        <w:t>salida,</w:t>
      </w:r>
      <w:r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507A94">
        <w:rPr>
          <w:rFonts w:ascii="Times New Roman" w:hAnsi="Times New Roman" w:cs="Times New Roman"/>
          <w:color w:val="212529"/>
          <w:sz w:val="24"/>
          <w:szCs w:val="24"/>
        </w:rPr>
        <w:t>así como</w:t>
      </w:r>
      <w:r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 los operadores </w:t>
      </w:r>
      <w:r w:rsidR="0091755A"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españoles </w:t>
      </w:r>
      <w:r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que participan de esta actividad, todo bajo la supervisión de las autoridades competentes, tanto del punto de salida, como de las CCAA de origen y del propio Ministerio de Agricultura. </w:t>
      </w:r>
    </w:p>
    <w:p w14:paraId="7495C7CD" w14:textId="0138CCEB" w:rsidR="00C3343E" w:rsidRPr="00B63F41" w:rsidRDefault="00C3343E" w:rsidP="005215C5">
      <w:pPr>
        <w:spacing w:after="100" w:afterAutospacing="1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El primer reportaje, que cuenta actualmente con más de 7.500 visitas puede también visualizarse en el canal de Asoprovac </w:t>
      </w:r>
      <w:r w:rsidR="00011438"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en </w:t>
      </w:r>
      <w:r w:rsidR="002C67AE" w:rsidRPr="00B63F41">
        <w:rPr>
          <w:rFonts w:ascii="Times New Roman" w:hAnsi="Times New Roman" w:cs="Times New Roman"/>
          <w:color w:val="212529"/>
          <w:sz w:val="24"/>
          <w:szCs w:val="24"/>
        </w:rPr>
        <w:t>YouTube</w:t>
      </w:r>
      <w:r w:rsidR="00011438"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y junto con </w:t>
      </w:r>
      <w:r w:rsidR="002C67AE" w:rsidRPr="00B63F41">
        <w:rPr>
          <w:rFonts w:ascii="Times New Roman" w:hAnsi="Times New Roman" w:cs="Times New Roman"/>
          <w:color w:val="212529"/>
          <w:sz w:val="24"/>
          <w:szCs w:val="24"/>
        </w:rPr>
        <w:t>e</w:t>
      </w:r>
      <w:r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ste que presentamos hoy, pretende </w:t>
      </w:r>
      <w:r w:rsidR="00011438"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ilustrar </w:t>
      </w:r>
      <w:r w:rsidRPr="00B63F41">
        <w:rPr>
          <w:rFonts w:ascii="Times New Roman" w:hAnsi="Times New Roman" w:cs="Times New Roman"/>
          <w:color w:val="212529"/>
          <w:sz w:val="24"/>
          <w:szCs w:val="24"/>
        </w:rPr>
        <w:t>la realidad de est</w:t>
      </w:r>
      <w:r w:rsidR="0091755A" w:rsidRPr="00B63F41">
        <w:rPr>
          <w:rFonts w:ascii="Times New Roman" w:hAnsi="Times New Roman" w:cs="Times New Roman"/>
          <w:color w:val="212529"/>
          <w:sz w:val="24"/>
          <w:szCs w:val="24"/>
        </w:rPr>
        <w:t>a vía</w:t>
      </w:r>
      <w:r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 de comercialización que contribuye de forma positiva a la balanza comercial española, así como al necesario abastecimiento de la población de otros países que</w:t>
      </w:r>
      <w:r w:rsidR="005215C5"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 a menudo</w:t>
      </w:r>
      <w:r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 no cuentan con </w:t>
      </w:r>
      <w:r w:rsidR="005215C5" w:rsidRPr="00B63F41">
        <w:rPr>
          <w:rFonts w:ascii="Times New Roman" w:hAnsi="Times New Roman" w:cs="Times New Roman"/>
          <w:color w:val="212529"/>
          <w:sz w:val="24"/>
          <w:szCs w:val="24"/>
        </w:rPr>
        <w:t>la</w:t>
      </w:r>
      <w:r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 infraestructura </w:t>
      </w:r>
      <w:r w:rsidR="005215C5"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necesaria para su aprovisionamiento interno. </w:t>
      </w:r>
    </w:p>
    <w:p w14:paraId="58B82204" w14:textId="453881F0" w:rsidR="002D256D" w:rsidRPr="00B63F41" w:rsidRDefault="00D13095" w:rsidP="00D1309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3F0560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53277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Nuestra </w:t>
      </w:r>
      <w:r w:rsidRPr="003F056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experiencia </w:t>
      </w:r>
      <w:r w:rsidRPr="0053277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con </w:t>
      </w:r>
      <w:r w:rsidR="00881604" w:rsidRPr="0053277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YouTube</w:t>
      </w:r>
      <w:r w:rsidRPr="0053277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3F056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ha puesto de manifiesto </w:t>
      </w:r>
      <w:r w:rsidRPr="0053277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el interés de la sociedad por conocer la regulación de transporte de los animales y cómo se intenta garantizar su protección a pesar de la complejidad del proceso y de los numerosos actores implicados</w:t>
      </w:r>
      <w:r w:rsidR="002C67AE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”, </w:t>
      </w:r>
      <w:r w:rsidR="002D256D" w:rsidRPr="003F0560">
        <w:rPr>
          <w:rFonts w:ascii="Times New Roman" w:eastAsia="Times New Roman" w:hAnsi="Times New Roman" w:cs="Times New Roman"/>
          <w:sz w:val="24"/>
          <w:szCs w:val="24"/>
          <w:lang w:eastAsia="es-ES"/>
        </w:rPr>
        <w:t>afirma</w:t>
      </w:r>
      <w:r w:rsidR="002C67AE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>n fuentes de Asoprovac</w:t>
      </w:r>
    </w:p>
    <w:p w14:paraId="7980EF8A" w14:textId="29BBE1CC" w:rsidR="00C3343E" w:rsidRPr="00B63F41" w:rsidRDefault="002C67AE" w:rsidP="0091755A">
      <w:pPr>
        <w:spacing w:after="100" w:afterAutospacing="1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>La Asociación r</w:t>
      </w:r>
      <w:r w:rsidR="005215C5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>ecuerda</w:t>
      </w:r>
      <w:r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además que</w:t>
      </w:r>
      <w:r w:rsidR="005215C5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</w:t>
      </w:r>
      <w:r w:rsidR="00C3343E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cuidado y la protección de los animales </w:t>
      </w:r>
      <w:r w:rsidR="005215C5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Europa </w:t>
      </w:r>
      <w:r w:rsidR="00C3343E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>está en constante evolución legislativa y es una de las señas de identidad de la producción europea</w:t>
      </w:r>
      <w:r w:rsidR="00B63F41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gran desconocimiento del consumidor</w:t>
      </w:r>
      <w:r w:rsidR="00C3343E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B63F41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D256D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63F41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B63F41" w:rsidRPr="0053277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Debemos mantener un equilibrio,</w:t>
      </w:r>
      <w:r w:rsidR="00B63F41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afirma Alberto Juanola, presidente de Asoprovac,</w:t>
      </w:r>
      <w:r w:rsidR="00B63F41" w:rsidRPr="00B63F4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="002D256D" w:rsidRPr="00B63F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seguir manteniendo los máximos estándares de manera sostenible y equilibrada</w:t>
      </w:r>
      <w:r w:rsidR="00B63F41" w:rsidRPr="00B63F4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</w:t>
      </w:r>
      <w:r w:rsidR="002D256D" w:rsidRPr="00B63F4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sin </w:t>
      </w:r>
      <w:r w:rsidR="00881604" w:rsidRPr="00B63F4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poner </w:t>
      </w:r>
      <w:r w:rsidR="002D256D" w:rsidRPr="00B63F4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en peligro esta actividad comercial, adicional al resto de canales disponibles actualmente.</w:t>
      </w:r>
      <w:r w:rsidR="00881604" w:rsidRPr="00B63F4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Para ello</w:t>
      </w:r>
      <w:r w:rsidR="002D256D" w:rsidRPr="00B63F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, </w:t>
      </w:r>
      <w:r w:rsidR="00D13095" w:rsidRPr="00B63F4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Europa</w:t>
      </w:r>
      <w:r w:rsidR="00C3343E" w:rsidRPr="00B63F4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no debe olvidar </w:t>
      </w:r>
      <w:r w:rsidR="005215C5" w:rsidRPr="00B63F4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que además del importante papel que está jugando en liderar la protección de los animales, es igual de necesario informar a los consumidores europeos de los progresos que se han hecho</w:t>
      </w:r>
      <w:r w:rsidR="002D256D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B63F41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2D256D" w:rsidRPr="00B63F4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56BDCC43" w14:textId="62469A3D" w:rsidR="00237A46" w:rsidRPr="00B63F41" w:rsidRDefault="00237A46" w:rsidP="00237A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obtener más información, visite el canal de </w:t>
      </w:r>
      <w:r w:rsidR="002C67AE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>YouTube</w:t>
      </w:r>
      <w:r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Asoprovac </w:t>
      </w:r>
      <w:r w:rsidR="00B63F41"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B63F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acional </w:t>
      </w:r>
    </w:p>
    <w:p w14:paraId="778E3ACB" w14:textId="6BAFC586" w:rsidR="002D5EF1" w:rsidRDefault="00114172" w:rsidP="004E44D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hyperlink r:id="rId6" w:history="1">
        <w:r w:rsidR="00237A46" w:rsidRPr="00056E93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https://www.youtube.com/watch?v=6ETQYRBffUg</w:t>
        </w:r>
      </w:hyperlink>
      <w:r w:rsidR="00237A46" w:rsidRPr="006A0E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</w:p>
    <w:p w14:paraId="461AE3C1" w14:textId="1BAFB790" w:rsidR="00E778A1" w:rsidRDefault="00114172" w:rsidP="004E44D3">
      <w:pPr>
        <w:spacing w:after="100" w:afterAutospacing="1" w:line="240" w:lineRule="auto"/>
      </w:pPr>
      <w:hyperlink r:id="rId7" w:history="1">
        <w:r w:rsidR="00E778A1" w:rsidRPr="00A06DCC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www.asoprovac.com</w:t>
        </w:r>
      </w:hyperlink>
      <w:r w:rsidR="00E778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</w:p>
    <w:sectPr w:rsidR="00E778A1" w:rsidSect="00E778A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0856"/>
    <w:multiLevelType w:val="hybridMultilevel"/>
    <w:tmpl w:val="FA845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60"/>
    <w:rsid w:val="00011438"/>
    <w:rsid w:val="000B1914"/>
    <w:rsid w:val="00114172"/>
    <w:rsid w:val="00237A46"/>
    <w:rsid w:val="002C67AE"/>
    <w:rsid w:val="002D256D"/>
    <w:rsid w:val="002D5EF1"/>
    <w:rsid w:val="003F0560"/>
    <w:rsid w:val="004E44D3"/>
    <w:rsid w:val="00507A94"/>
    <w:rsid w:val="005215C5"/>
    <w:rsid w:val="0053277B"/>
    <w:rsid w:val="006A0EF0"/>
    <w:rsid w:val="00881604"/>
    <w:rsid w:val="0091755A"/>
    <w:rsid w:val="009865DE"/>
    <w:rsid w:val="00A92736"/>
    <w:rsid w:val="00B63F41"/>
    <w:rsid w:val="00BD02FF"/>
    <w:rsid w:val="00BE1D3D"/>
    <w:rsid w:val="00C3343E"/>
    <w:rsid w:val="00D13095"/>
    <w:rsid w:val="00E452DB"/>
    <w:rsid w:val="00E7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3D57"/>
  <w15:chartTrackingRefBased/>
  <w15:docId w15:val="{8867CDD0-2B7E-436A-B169-F50C6A45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0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056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text-muted">
    <w:name w:val="text-muted"/>
    <w:basedOn w:val="Normal"/>
    <w:rsid w:val="003F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056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F056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F0560"/>
    <w:rPr>
      <w:i/>
      <w:iCs/>
    </w:rPr>
  </w:style>
  <w:style w:type="paragraph" w:styleId="Prrafodelista">
    <w:name w:val="List Paragraph"/>
    <w:basedOn w:val="Normal"/>
    <w:uiPriority w:val="34"/>
    <w:qFormat/>
    <w:rsid w:val="000B191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A0E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2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oprov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ETQYRBffU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Moro Valentín-Gamazo</dc:creator>
  <cp:keywords/>
  <dc:description/>
  <cp:lastModifiedBy>Matilde Moro Valentín-Gamazo</cp:lastModifiedBy>
  <cp:revision>2</cp:revision>
  <dcterms:created xsi:type="dcterms:W3CDTF">2020-11-12T07:22:00Z</dcterms:created>
  <dcterms:modified xsi:type="dcterms:W3CDTF">2020-11-12T07:22:00Z</dcterms:modified>
</cp:coreProperties>
</file>